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E6C4" w14:textId="519CEC07" w:rsidR="00C6479B" w:rsidRPr="00C14681" w:rsidRDefault="001527C6">
      <w:pPr>
        <w:pStyle w:val="Heading1"/>
        <w:spacing w:before="76"/>
      </w:pPr>
      <w:r w:rsidRPr="00C14681">
        <w:t xml:space="preserve">WSU </w:t>
      </w:r>
      <w:r w:rsidR="006E5866" w:rsidRPr="00C14681">
        <w:t>Center for Arts and Humanities/</w:t>
      </w:r>
      <w:r w:rsidR="00940208">
        <w:t xml:space="preserve">WSU </w:t>
      </w:r>
      <w:r w:rsidRPr="00C14681">
        <w:t>Office of Research</w:t>
      </w:r>
    </w:p>
    <w:p w14:paraId="5DB1ED2E" w14:textId="699B4D86" w:rsidR="00C6479B" w:rsidRPr="00C14681" w:rsidRDefault="001527C6">
      <w:pPr>
        <w:spacing w:before="1" w:after="22"/>
        <w:ind w:left="160"/>
        <w:rPr>
          <w:b/>
          <w:sz w:val="24"/>
          <w:szCs w:val="24"/>
        </w:rPr>
      </w:pPr>
      <w:r w:rsidRPr="00C14681">
        <w:rPr>
          <w:b/>
          <w:sz w:val="24"/>
          <w:szCs w:val="24"/>
        </w:rPr>
        <w:t xml:space="preserve">Arts </w:t>
      </w:r>
      <w:r w:rsidR="00983173">
        <w:rPr>
          <w:b/>
          <w:sz w:val="24"/>
          <w:szCs w:val="24"/>
        </w:rPr>
        <w:t>and</w:t>
      </w:r>
      <w:r w:rsidRPr="00C14681">
        <w:rPr>
          <w:b/>
          <w:sz w:val="24"/>
          <w:szCs w:val="24"/>
        </w:rPr>
        <w:t xml:space="preserve"> Humanities</w:t>
      </w:r>
      <w:r w:rsidR="00C95E3D" w:rsidRPr="00C14681">
        <w:rPr>
          <w:b/>
          <w:sz w:val="24"/>
          <w:szCs w:val="24"/>
        </w:rPr>
        <w:t xml:space="preserve"> </w:t>
      </w:r>
      <w:r w:rsidR="00411B1B">
        <w:rPr>
          <w:b/>
          <w:sz w:val="24"/>
          <w:szCs w:val="24"/>
        </w:rPr>
        <w:t>Mini-Grants, 2019-2020</w:t>
      </w:r>
    </w:p>
    <w:p w14:paraId="722CDECE" w14:textId="2B8B7757" w:rsidR="004E09D7" w:rsidRPr="00C14681" w:rsidRDefault="004E09D7">
      <w:pPr>
        <w:spacing w:before="1" w:after="22"/>
        <w:ind w:left="160"/>
        <w:rPr>
          <w:b/>
          <w:sz w:val="24"/>
          <w:szCs w:val="24"/>
        </w:rPr>
      </w:pPr>
      <w:r w:rsidRPr="00C14681">
        <w:rPr>
          <w:b/>
          <w:sz w:val="24"/>
          <w:szCs w:val="24"/>
        </w:rPr>
        <w:t xml:space="preserve">Request for </w:t>
      </w:r>
      <w:r w:rsidR="00EB274F" w:rsidRPr="00C14681">
        <w:rPr>
          <w:b/>
          <w:sz w:val="24"/>
          <w:szCs w:val="24"/>
        </w:rPr>
        <w:t>Proposals</w:t>
      </w:r>
    </w:p>
    <w:p w14:paraId="0DE4E0D8" w14:textId="7CC948C2" w:rsidR="00C6479B" w:rsidRPr="00C14681" w:rsidRDefault="00715BA3">
      <w:pPr>
        <w:pStyle w:val="BodyText"/>
        <w:spacing w:line="29" w:lineRule="exact"/>
        <w:ind w:left="116"/>
        <w:rPr>
          <w:sz w:val="24"/>
          <w:szCs w:val="24"/>
        </w:rPr>
      </w:pPr>
      <w:r w:rsidRPr="00C14681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FF58342" wp14:editId="663E3D79">
                <wp:extent cx="5884545" cy="18415"/>
                <wp:effectExtent l="0" t="0" r="8255" b="6985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4545" cy="18415"/>
                          <a:chOff x="0" y="0"/>
                          <a:chExt cx="9267" cy="29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15" y="15"/>
                            <a:ext cx="923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74FAEE" id="Group 6" o:spid="_x0000_s1026" style="width:463.35pt;height:1.45pt;mso-position-horizontal-relative:char;mso-position-vertical-relative:line" coordsize="926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">
                <v:line id="Line 7" o:spid="_x0000_s1027" style="position:absolute;visibility:visible;mso-wrap-style:square" from="15,15" to="925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20927DDC" w14:textId="77777777" w:rsidR="00C6479B" w:rsidRPr="00C14681" w:rsidRDefault="00C6479B" w:rsidP="00252E50">
      <w:pPr>
        <w:pStyle w:val="BodyText"/>
        <w:rPr>
          <w:b/>
          <w:sz w:val="24"/>
          <w:szCs w:val="24"/>
        </w:rPr>
      </w:pPr>
    </w:p>
    <w:p w14:paraId="2EF32E06" w14:textId="77777777" w:rsidR="00C6479B" w:rsidRPr="002B6409" w:rsidRDefault="00C95E3D" w:rsidP="00252E50">
      <w:pPr>
        <w:pStyle w:val="Heading2"/>
        <w:spacing w:line="240" w:lineRule="auto"/>
        <w:ind w:left="160"/>
        <w:rPr>
          <w:sz w:val="22"/>
          <w:szCs w:val="22"/>
        </w:rPr>
      </w:pPr>
      <w:bookmarkStart w:id="0" w:name="Description"/>
      <w:bookmarkEnd w:id="0"/>
      <w:r w:rsidRPr="002B6409">
        <w:rPr>
          <w:sz w:val="22"/>
          <w:szCs w:val="22"/>
        </w:rPr>
        <w:t>Description</w:t>
      </w:r>
    </w:p>
    <w:p w14:paraId="4239727F" w14:textId="4A44914F" w:rsidR="00C6479B" w:rsidRPr="002B6409" w:rsidRDefault="001527C6" w:rsidP="00252E50">
      <w:pPr>
        <w:pStyle w:val="BodyText"/>
        <w:ind w:left="159" w:right="248"/>
        <w:rPr>
          <w:sz w:val="22"/>
          <w:szCs w:val="22"/>
        </w:rPr>
      </w:pPr>
      <w:r w:rsidRPr="002B6409">
        <w:rPr>
          <w:sz w:val="22"/>
          <w:szCs w:val="22"/>
        </w:rPr>
        <w:t xml:space="preserve">In recognition of the </w:t>
      </w:r>
      <w:r w:rsidR="00B41DD1" w:rsidRPr="002B6409">
        <w:rPr>
          <w:sz w:val="22"/>
          <w:szCs w:val="22"/>
        </w:rPr>
        <w:t>Arts and</w:t>
      </w:r>
      <w:r w:rsidRPr="002B6409">
        <w:rPr>
          <w:sz w:val="22"/>
          <w:szCs w:val="22"/>
        </w:rPr>
        <w:t xml:space="preserve"> </w:t>
      </w:r>
      <w:r w:rsidR="00B41DD1" w:rsidRPr="002B6409">
        <w:rPr>
          <w:sz w:val="22"/>
          <w:szCs w:val="22"/>
        </w:rPr>
        <w:t>Humanities</w:t>
      </w:r>
      <w:r w:rsidRPr="002B6409">
        <w:rPr>
          <w:sz w:val="22"/>
          <w:szCs w:val="22"/>
        </w:rPr>
        <w:t xml:space="preserve"> enterprise at WSU, the </w:t>
      </w:r>
      <w:r w:rsidR="00FB2632" w:rsidRPr="002B6409">
        <w:rPr>
          <w:sz w:val="22"/>
          <w:szCs w:val="22"/>
        </w:rPr>
        <w:t xml:space="preserve">Center for Arts and Humanities (CAH) and the </w:t>
      </w:r>
      <w:r w:rsidRPr="002B6409">
        <w:rPr>
          <w:sz w:val="22"/>
          <w:szCs w:val="22"/>
        </w:rPr>
        <w:t>Office of Research</w:t>
      </w:r>
      <w:r w:rsidR="00FA2DC8">
        <w:rPr>
          <w:sz w:val="22"/>
          <w:szCs w:val="22"/>
        </w:rPr>
        <w:t xml:space="preserve"> </w:t>
      </w:r>
      <w:r w:rsidRPr="002B6409">
        <w:rPr>
          <w:sz w:val="22"/>
          <w:szCs w:val="22"/>
        </w:rPr>
        <w:t xml:space="preserve">announce the Arts </w:t>
      </w:r>
      <w:r w:rsidR="00983173">
        <w:rPr>
          <w:sz w:val="22"/>
          <w:szCs w:val="22"/>
        </w:rPr>
        <w:t>and</w:t>
      </w:r>
      <w:r w:rsidRPr="002B6409">
        <w:rPr>
          <w:sz w:val="22"/>
          <w:szCs w:val="22"/>
        </w:rPr>
        <w:t xml:space="preserve"> Humanities </w:t>
      </w:r>
      <w:r w:rsidR="00C47936">
        <w:rPr>
          <w:sz w:val="22"/>
          <w:szCs w:val="22"/>
        </w:rPr>
        <w:t>Mini-Grants program</w:t>
      </w:r>
      <w:r w:rsidRPr="002B6409">
        <w:rPr>
          <w:sz w:val="22"/>
          <w:szCs w:val="22"/>
        </w:rPr>
        <w:t xml:space="preserve"> for 201</w:t>
      </w:r>
      <w:r w:rsidR="00CF239B" w:rsidRPr="002B6409">
        <w:rPr>
          <w:sz w:val="22"/>
          <w:szCs w:val="22"/>
        </w:rPr>
        <w:t>9</w:t>
      </w:r>
      <w:r w:rsidR="00C47936">
        <w:rPr>
          <w:sz w:val="22"/>
          <w:szCs w:val="22"/>
        </w:rPr>
        <w:t>-20</w:t>
      </w:r>
      <w:r w:rsidRPr="002B6409">
        <w:rPr>
          <w:sz w:val="22"/>
          <w:szCs w:val="22"/>
        </w:rPr>
        <w:t xml:space="preserve">. </w:t>
      </w:r>
      <w:r w:rsidR="00C47936">
        <w:rPr>
          <w:sz w:val="22"/>
          <w:szCs w:val="22"/>
        </w:rPr>
        <w:t>The mini-grants will</w:t>
      </w:r>
      <w:r w:rsidR="00B41DD1" w:rsidRPr="002B6409">
        <w:rPr>
          <w:sz w:val="22"/>
          <w:szCs w:val="22"/>
        </w:rPr>
        <w:t xml:space="preserve"> support </w:t>
      </w:r>
      <w:r w:rsidR="00940208">
        <w:rPr>
          <w:sz w:val="22"/>
          <w:szCs w:val="22"/>
        </w:rPr>
        <w:t xml:space="preserve">small, single-investigator </w:t>
      </w:r>
      <w:r w:rsidR="00B41DD1" w:rsidRPr="002B6409">
        <w:rPr>
          <w:sz w:val="22"/>
          <w:szCs w:val="22"/>
        </w:rPr>
        <w:t xml:space="preserve">projects </w:t>
      </w:r>
      <w:r w:rsidR="00940208">
        <w:rPr>
          <w:sz w:val="22"/>
          <w:szCs w:val="22"/>
        </w:rPr>
        <w:t xml:space="preserve">or events </w:t>
      </w:r>
      <w:r w:rsidR="00B41DD1" w:rsidRPr="002B6409">
        <w:rPr>
          <w:sz w:val="22"/>
          <w:szCs w:val="22"/>
        </w:rPr>
        <w:t xml:space="preserve">that </w:t>
      </w:r>
      <w:r w:rsidR="00C47936">
        <w:rPr>
          <w:sz w:val="22"/>
          <w:szCs w:val="22"/>
        </w:rPr>
        <w:t>advance</w:t>
      </w:r>
      <w:r w:rsidR="00B55633" w:rsidRPr="002B6409">
        <w:rPr>
          <w:sz w:val="22"/>
          <w:szCs w:val="22"/>
        </w:rPr>
        <w:t xml:space="preserve"> faculty professional goals </w:t>
      </w:r>
      <w:r w:rsidR="00940208">
        <w:rPr>
          <w:sz w:val="22"/>
          <w:szCs w:val="22"/>
        </w:rPr>
        <w:t>and</w:t>
      </w:r>
      <w:r w:rsidR="00B41DD1" w:rsidRPr="002B6409">
        <w:rPr>
          <w:sz w:val="22"/>
          <w:szCs w:val="22"/>
        </w:rPr>
        <w:t xml:space="preserve"> </w:t>
      </w:r>
      <w:r w:rsidR="00333C19" w:rsidRPr="002B6409">
        <w:rPr>
          <w:sz w:val="22"/>
          <w:szCs w:val="22"/>
        </w:rPr>
        <w:t>university-wide</w:t>
      </w:r>
      <w:r w:rsidR="00B41DD1" w:rsidRPr="002B6409">
        <w:rPr>
          <w:sz w:val="22"/>
          <w:szCs w:val="22"/>
        </w:rPr>
        <w:t xml:space="preserve"> arts and humanities </w:t>
      </w:r>
      <w:r w:rsidR="00333C19" w:rsidRPr="002B6409">
        <w:rPr>
          <w:sz w:val="22"/>
          <w:szCs w:val="22"/>
        </w:rPr>
        <w:t>initiative</w:t>
      </w:r>
      <w:r w:rsidR="0018703B" w:rsidRPr="002B6409">
        <w:rPr>
          <w:sz w:val="22"/>
          <w:szCs w:val="22"/>
        </w:rPr>
        <w:t>s</w:t>
      </w:r>
      <w:r w:rsidR="00333C19" w:rsidRPr="002B6409">
        <w:rPr>
          <w:sz w:val="22"/>
          <w:szCs w:val="22"/>
        </w:rPr>
        <w:t>.</w:t>
      </w:r>
    </w:p>
    <w:p w14:paraId="09C774DF" w14:textId="43DB5299" w:rsidR="00FD48E0" w:rsidRPr="002B6409" w:rsidRDefault="00FD48E0" w:rsidP="00252E50">
      <w:pPr>
        <w:pStyle w:val="BodyText"/>
        <w:ind w:left="159" w:right="248"/>
        <w:rPr>
          <w:sz w:val="22"/>
          <w:szCs w:val="22"/>
        </w:rPr>
      </w:pPr>
    </w:p>
    <w:p w14:paraId="28E176F1" w14:textId="77777777" w:rsidR="00C6479B" w:rsidRPr="002B6409" w:rsidRDefault="00C95E3D" w:rsidP="00252E50">
      <w:pPr>
        <w:pStyle w:val="Heading2"/>
        <w:spacing w:line="240" w:lineRule="auto"/>
        <w:ind w:left="158"/>
        <w:rPr>
          <w:sz w:val="22"/>
          <w:szCs w:val="22"/>
        </w:rPr>
      </w:pPr>
      <w:r w:rsidRPr="002B6409">
        <w:rPr>
          <w:sz w:val="22"/>
          <w:szCs w:val="22"/>
        </w:rPr>
        <w:t>Eligibility</w:t>
      </w:r>
    </w:p>
    <w:p w14:paraId="6C9CB82A" w14:textId="3BDC7460" w:rsidR="00C6479B" w:rsidRPr="002B6409" w:rsidRDefault="00983173" w:rsidP="00252E50">
      <w:pPr>
        <w:pStyle w:val="BodyText"/>
        <w:ind w:left="159" w:right="248"/>
        <w:rPr>
          <w:sz w:val="22"/>
          <w:szCs w:val="22"/>
        </w:rPr>
      </w:pPr>
      <w:r w:rsidRPr="00983173">
        <w:rPr>
          <w:sz w:val="22"/>
          <w:szCs w:val="22"/>
        </w:rPr>
        <w:t>All Arts and Humanities tenured, tenure-track, and full-time clinical or instructional faculty at all campuses</w:t>
      </w:r>
      <w:r>
        <w:rPr>
          <w:sz w:val="22"/>
          <w:szCs w:val="22"/>
        </w:rPr>
        <w:t>,</w:t>
      </w:r>
      <w:r w:rsidRPr="00983173">
        <w:rPr>
          <w:sz w:val="22"/>
          <w:szCs w:val="22"/>
        </w:rPr>
        <w:t xml:space="preserve"> or faculty from any discipline with significant related research interest</w:t>
      </w:r>
      <w:r w:rsidR="00971DCE">
        <w:rPr>
          <w:sz w:val="22"/>
          <w:szCs w:val="22"/>
        </w:rPr>
        <w:t xml:space="preserve">, </w:t>
      </w:r>
      <w:r w:rsidR="00971DCE" w:rsidRPr="002B6409">
        <w:rPr>
          <w:sz w:val="22"/>
          <w:szCs w:val="22"/>
        </w:rPr>
        <w:t>are eligible to serve as principal investigators</w:t>
      </w:r>
      <w:r w:rsidRPr="00983173">
        <w:rPr>
          <w:sz w:val="22"/>
          <w:szCs w:val="22"/>
        </w:rPr>
        <w:t>.</w:t>
      </w:r>
      <w:r>
        <w:rPr>
          <w:sz w:val="22"/>
          <w:szCs w:val="22"/>
        </w:rPr>
        <w:t xml:space="preserve"> Preference will be given to applicants who have not previously received CAH funding.</w:t>
      </w:r>
    </w:p>
    <w:p w14:paraId="53522170" w14:textId="77777777" w:rsidR="00C6479B" w:rsidRPr="002B6409" w:rsidRDefault="00C6479B" w:rsidP="00252E50">
      <w:pPr>
        <w:pStyle w:val="BodyText"/>
        <w:ind w:left="159" w:right="248"/>
        <w:rPr>
          <w:sz w:val="22"/>
          <w:szCs w:val="22"/>
        </w:rPr>
      </w:pPr>
    </w:p>
    <w:p w14:paraId="071D577A" w14:textId="4B613A7C" w:rsidR="00333C19" w:rsidRDefault="00C95E3D" w:rsidP="00252E50">
      <w:pPr>
        <w:pStyle w:val="Heading2"/>
        <w:spacing w:line="240" w:lineRule="auto"/>
        <w:ind w:left="158"/>
        <w:rPr>
          <w:sz w:val="22"/>
          <w:szCs w:val="22"/>
        </w:rPr>
      </w:pPr>
      <w:r w:rsidRPr="002B6409">
        <w:rPr>
          <w:sz w:val="22"/>
          <w:szCs w:val="22"/>
        </w:rPr>
        <w:t>Timeline</w:t>
      </w:r>
    </w:p>
    <w:p w14:paraId="0B753EF3" w14:textId="7271DE3B" w:rsidR="00C47936" w:rsidRDefault="00C47936" w:rsidP="00252E50">
      <w:pPr>
        <w:pStyle w:val="Heading2"/>
        <w:spacing w:line="240" w:lineRule="auto"/>
        <w:ind w:left="15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Mini-grant proposals will be accepted </w:t>
      </w:r>
      <w:r w:rsidR="002F041B">
        <w:rPr>
          <w:b w:val="0"/>
          <w:sz w:val="22"/>
          <w:szCs w:val="22"/>
        </w:rPr>
        <w:t xml:space="preserve">on a rolling basis </w:t>
      </w:r>
      <w:r>
        <w:rPr>
          <w:b w:val="0"/>
          <w:sz w:val="22"/>
          <w:szCs w:val="22"/>
        </w:rPr>
        <w:t>throughout the academic year. Semi-monthly deadlines are:</w:t>
      </w:r>
    </w:p>
    <w:p w14:paraId="172B0543" w14:textId="6875945C" w:rsidR="00C47936" w:rsidRDefault="00C47936" w:rsidP="00252E50">
      <w:pPr>
        <w:pStyle w:val="Heading2"/>
        <w:spacing w:line="240" w:lineRule="auto"/>
        <w:ind w:left="158"/>
        <w:rPr>
          <w:b w:val="0"/>
          <w:sz w:val="22"/>
          <w:szCs w:val="22"/>
        </w:rPr>
      </w:pPr>
    </w:p>
    <w:p w14:paraId="01C97008" w14:textId="373FC63E" w:rsidR="00C47936" w:rsidRDefault="00983173" w:rsidP="00C47936">
      <w:pPr>
        <w:pStyle w:val="Heading2"/>
        <w:numPr>
          <w:ilvl w:val="0"/>
          <w:numId w:val="9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October</w:t>
      </w:r>
      <w:r w:rsidR="00C47936">
        <w:rPr>
          <w:b w:val="0"/>
          <w:sz w:val="22"/>
          <w:szCs w:val="22"/>
        </w:rPr>
        <w:t xml:space="preserve"> 1, 2019</w:t>
      </w:r>
    </w:p>
    <w:p w14:paraId="5961E225" w14:textId="6D3530B0" w:rsidR="00C47936" w:rsidRDefault="00C47936" w:rsidP="00C47936">
      <w:pPr>
        <w:pStyle w:val="Heading2"/>
        <w:numPr>
          <w:ilvl w:val="0"/>
          <w:numId w:val="9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December 1, 2019</w:t>
      </w:r>
    </w:p>
    <w:p w14:paraId="2C99BF0F" w14:textId="6B4ECCF5" w:rsidR="00C47936" w:rsidRDefault="00C47936" w:rsidP="00C47936">
      <w:pPr>
        <w:pStyle w:val="Heading2"/>
        <w:numPr>
          <w:ilvl w:val="0"/>
          <w:numId w:val="9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February 3, 2020</w:t>
      </w:r>
    </w:p>
    <w:p w14:paraId="4919B3E3" w14:textId="2E68E398" w:rsidR="00C47936" w:rsidRDefault="00C47936" w:rsidP="00C47936">
      <w:pPr>
        <w:pStyle w:val="Heading2"/>
        <w:numPr>
          <w:ilvl w:val="0"/>
          <w:numId w:val="9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April 1, 2020</w:t>
      </w:r>
    </w:p>
    <w:p w14:paraId="08F001E2" w14:textId="7A84EF66" w:rsidR="00C47936" w:rsidRDefault="00C47936" w:rsidP="00C47936">
      <w:pPr>
        <w:pStyle w:val="Heading2"/>
        <w:spacing w:line="240" w:lineRule="auto"/>
        <w:rPr>
          <w:b w:val="0"/>
          <w:sz w:val="22"/>
          <w:szCs w:val="22"/>
        </w:rPr>
      </w:pPr>
    </w:p>
    <w:p w14:paraId="58E11404" w14:textId="726BBCBB" w:rsidR="00C47936" w:rsidRDefault="00C47936" w:rsidP="00C47936">
      <w:pPr>
        <w:pStyle w:val="Heading2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Award announcements will be made approximately three weeks after the deadline. The first round of awards will be announced at the </w:t>
      </w:r>
      <w:hyperlink r:id="rId8" w:history="1">
        <w:r w:rsidRPr="00C47936">
          <w:rPr>
            <w:rStyle w:val="Hyperlink"/>
            <w:b w:val="0"/>
            <w:sz w:val="22"/>
            <w:szCs w:val="22"/>
          </w:rPr>
          <w:t>CAH grand opening</w:t>
        </w:r>
      </w:hyperlink>
      <w:r>
        <w:rPr>
          <w:b w:val="0"/>
          <w:sz w:val="22"/>
          <w:szCs w:val="22"/>
        </w:rPr>
        <w:t xml:space="preserve"> on October 24, 2019.</w:t>
      </w:r>
    </w:p>
    <w:p w14:paraId="68E5B993" w14:textId="500D1DA9" w:rsidR="00C47936" w:rsidRDefault="00C47936" w:rsidP="00252E50">
      <w:pPr>
        <w:pStyle w:val="Heading2"/>
        <w:spacing w:line="240" w:lineRule="auto"/>
        <w:ind w:left="158"/>
        <w:rPr>
          <w:b w:val="0"/>
          <w:sz w:val="22"/>
          <w:szCs w:val="22"/>
        </w:rPr>
      </w:pPr>
    </w:p>
    <w:p w14:paraId="16D4E05C" w14:textId="77777777" w:rsidR="00C6479B" w:rsidRPr="002B6409" w:rsidRDefault="00C95E3D" w:rsidP="00252E50">
      <w:pPr>
        <w:pStyle w:val="Heading2"/>
        <w:spacing w:line="240" w:lineRule="auto"/>
        <w:ind w:left="158"/>
        <w:rPr>
          <w:sz w:val="22"/>
          <w:szCs w:val="22"/>
        </w:rPr>
      </w:pPr>
      <w:bookmarkStart w:id="1" w:name="Areas_of_Focus"/>
      <w:bookmarkStart w:id="2" w:name="Award_Details"/>
      <w:bookmarkStart w:id="3" w:name="A_total_of_$250,000_in_one-time_funds_is"/>
      <w:bookmarkEnd w:id="1"/>
      <w:bookmarkEnd w:id="2"/>
      <w:bookmarkEnd w:id="3"/>
      <w:r w:rsidRPr="002B6409">
        <w:rPr>
          <w:sz w:val="22"/>
          <w:szCs w:val="22"/>
        </w:rPr>
        <w:t>Award Details</w:t>
      </w:r>
    </w:p>
    <w:p w14:paraId="1BA5119A" w14:textId="51C71673" w:rsidR="009A09D8" w:rsidRDefault="009A09D8" w:rsidP="009A09D8">
      <w:pPr>
        <w:pStyle w:val="BodyText"/>
        <w:numPr>
          <w:ilvl w:val="0"/>
          <w:numId w:val="10"/>
        </w:numPr>
        <w:ind w:right="248"/>
        <w:rPr>
          <w:sz w:val="22"/>
          <w:szCs w:val="22"/>
        </w:rPr>
      </w:pPr>
      <w:r>
        <w:rPr>
          <w:sz w:val="22"/>
          <w:szCs w:val="22"/>
        </w:rPr>
        <w:t xml:space="preserve">Mini-grants </w:t>
      </w:r>
      <w:r w:rsidR="00940208">
        <w:rPr>
          <w:sz w:val="22"/>
          <w:szCs w:val="22"/>
        </w:rPr>
        <w:t>will support</w:t>
      </w:r>
      <w:r w:rsidR="0056635A" w:rsidRPr="002B6409">
        <w:rPr>
          <w:sz w:val="22"/>
          <w:szCs w:val="22"/>
        </w:rPr>
        <w:t xml:space="preserve"> small, non-salaried projects </w:t>
      </w:r>
      <w:r w:rsidR="00940208">
        <w:rPr>
          <w:sz w:val="22"/>
          <w:szCs w:val="22"/>
        </w:rPr>
        <w:t xml:space="preserve">for individuals </w:t>
      </w:r>
      <w:r w:rsidR="0056635A" w:rsidRPr="002B6409">
        <w:rPr>
          <w:sz w:val="22"/>
          <w:szCs w:val="22"/>
        </w:rPr>
        <w:t>such as travel, professional development</w:t>
      </w:r>
      <w:r w:rsidR="002F041B">
        <w:rPr>
          <w:sz w:val="22"/>
          <w:szCs w:val="22"/>
        </w:rPr>
        <w:t xml:space="preserve"> opportunties</w:t>
      </w:r>
      <w:r w:rsidR="0056635A" w:rsidRPr="002B6409">
        <w:rPr>
          <w:sz w:val="22"/>
          <w:szCs w:val="22"/>
        </w:rPr>
        <w:t>, or other one-time expenses</w:t>
      </w:r>
      <w:r>
        <w:rPr>
          <w:sz w:val="22"/>
          <w:szCs w:val="22"/>
        </w:rPr>
        <w:t xml:space="preserve"> that are not normally supported by departmental resources</w:t>
      </w:r>
      <w:r w:rsidR="005C52AC" w:rsidRPr="002B6409">
        <w:rPr>
          <w:sz w:val="22"/>
          <w:szCs w:val="22"/>
        </w:rPr>
        <w:t xml:space="preserve">. </w:t>
      </w:r>
    </w:p>
    <w:p w14:paraId="0C5F9046" w14:textId="77777777" w:rsidR="009A09D8" w:rsidRDefault="009A09D8" w:rsidP="009A09D8">
      <w:pPr>
        <w:pStyle w:val="BodyText"/>
        <w:ind w:right="248"/>
        <w:rPr>
          <w:sz w:val="22"/>
          <w:szCs w:val="22"/>
        </w:rPr>
      </w:pPr>
    </w:p>
    <w:p w14:paraId="2879D1ED" w14:textId="1B5B1FF1" w:rsidR="009A09D8" w:rsidRDefault="009A09D8" w:rsidP="009A09D8">
      <w:pPr>
        <w:pStyle w:val="BodyText"/>
        <w:numPr>
          <w:ilvl w:val="0"/>
          <w:numId w:val="10"/>
        </w:numPr>
        <w:ind w:right="248"/>
        <w:rPr>
          <w:sz w:val="22"/>
          <w:szCs w:val="22"/>
        </w:rPr>
      </w:pPr>
      <w:r>
        <w:rPr>
          <w:sz w:val="22"/>
          <w:szCs w:val="22"/>
        </w:rPr>
        <w:t xml:space="preserve">This funding mechanism does not support salaries or </w:t>
      </w:r>
      <w:r w:rsidR="005C52AC" w:rsidRPr="002B6409">
        <w:rPr>
          <w:sz w:val="22"/>
          <w:szCs w:val="22"/>
        </w:rPr>
        <w:t>course releases</w:t>
      </w:r>
      <w:r>
        <w:rPr>
          <w:sz w:val="22"/>
          <w:szCs w:val="22"/>
        </w:rPr>
        <w:t xml:space="preserve"> or buyouts</w:t>
      </w:r>
      <w:r w:rsidR="0056635A" w:rsidRPr="002B6409">
        <w:rPr>
          <w:sz w:val="22"/>
          <w:szCs w:val="22"/>
        </w:rPr>
        <w:t xml:space="preserve">. </w:t>
      </w:r>
    </w:p>
    <w:p w14:paraId="4F6E8BC4" w14:textId="77777777" w:rsidR="009A09D8" w:rsidRDefault="009A09D8" w:rsidP="009A09D8">
      <w:pPr>
        <w:pStyle w:val="BodyText"/>
        <w:ind w:right="248"/>
        <w:rPr>
          <w:sz w:val="22"/>
          <w:szCs w:val="22"/>
        </w:rPr>
      </w:pPr>
    </w:p>
    <w:p w14:paraId="511D2CFB" w14:textId="1243A24A" w:rsidR="0056635A" w:rsidRDefault="0056635A" w:rsidP="009A09D8">
      <w:pPr>
        <w:pStyle w:val="BodyText"/>
        <w:numPr>
          <w:ilvl w:val="0"/>
          <w:numId w:val="10"/>
        </w:numPr>
        <w:ind w:right="248"/>
        <w:rPr>
          <w:sz w:val="22"/>
          <w:szCs w:val="22"/>
        </w:rPr>
      </w:pPr>
      <w:r w:rsidRPr="002B6409">
        <w:rPr>
          <w:sz w:val="22"/>
          <w:szCs w:val="22"/>
        </w:rPr>
        <w:t>Applicants may re</w:t>
      </w:r>
      <w:r w:rsidR="00EB274F" w:rsidRPr="002B6409">
        <w:rPr>
          <w:sz w:val="22"/>
          <w:szCs w:val="22"/>
        </w:rPr>
        <w:t>quest up to $4000</w:t>
      </w:r>
      <w:r w:rsidR="009A09D8">
        <w:rPr>
          <w:sz w:val="22"/>
          <w:szCs w:val="22"/>
        </w:rPr>
        <w:t xml:space="preserve">. </w:t>
      </w:r>
    </w:p>
    <w:p w14:paraId="1DF0B4C9" w14:textId="77777777" w:rsidR="007541AA" w:rsidRDefault="007541AA" w:rsidP="007541AA">
      <w:pPr>
        <w:pStyle w:val="ListParagraph"/>
      </w:pPr>
    </w:p>
    <w:p w14:paraId="47B5A110" w14:textId="5C7D113E" w:rsidR="007541AA" w:rsidRPr="002B6409" w:rsidRDefault="007541AA" w:rsidP="009A09D8">
      <w:pPr>
        <w:pStyle w:val="BodyText"/>
        <w:numPr>
          <w:ilvl w:val="0"/>
          <w:numId w:val="10"/>
        </w:numPr>
        <w:ind w:right="248"/>
        <w:rPr>
          <w:sz w:val="22"/>
          <w:szCs w:val="22"/>
        </w:rPr>
      </w:pPr>
      <w:r>
        <w:rPr>
          <w:sz w:val="22"/>
          <w:szCs w:val="22"/>
        </w:rPr>
        <w:t xml:space="preserve">Unfunded applications may </w:t>
      </w:r>
      <w:r w:rsidR="00DD3BF8">
        <w:rPr>
          <w:sz w:val="22"/>
          <w:szCs w:val="22"/>
        </w:rPr>
        <w:t>be revised for resubmission.</w:t>
      </w:r>
    </w:p>
    <w:p w14:paraId="7A80B316" w14:textId="77777777" w:rsidR="0056635A" w:rsidRPr="002B6409" w:rsidRDefault="0056635A" w:rsidP="00252E50">
      <w:pPr>
        <w:pStyle w:val="BodyText"/>
        <w:ind w:left="158" w:right="224"/>
        <w:rPr>
          <w:sz w:val="22"/>
          <w:szCs w:val="22"/>
        </w:rPr>
      </w:pPr>
    </w:p>
    <w:p w14:paraId="7FAFD999" w14:textId="426BA8A2" w:rsidR="00C6479B" w:rsidRPr="002B6409" w:rsidRDefault="00C95E3D" w:rsidP="009A09D8">
      <w:pPr>
        <w:pStyle w:val="BodyText"/>
        <w:numPr>
          <w:ilvl w:val="0"/>
          <w:numId w:val="10"/>
        </w:numPr>
        <w:ind w:right="224"/>
        <w:rPr>
          <w:sz w:val="22"/>
          <w:szCs w:val="22"/>
        </w:rPr>
      </w:pPr>
      <w:r w:rsidRPr="002B6409">
        <w:rPr>
          <w:sz w:val="22"/>
          <w:szCs w:val="22"/>
        </w:rPr>
        <w:t xml:space="preserve">Overhead or facilities/administrative costs do not apply. </w:t>
      </w:r>
    </w:p>
    <w:p w14:paraId="58BD7E75" w14:textId="77777777" w:rsidR="00C6479B" w:rsidRPr="002B6409" w:rsidRDefault="00C6479B" w:rsidP="00252E50">
      <w:pPr>
        <w:pStyle w:val="BodyText"/>
        <w:rPr>
          <w:sz w:val="22"/>
          <w:szCs w:val="22"/>
        </w:rPr>
      </w:pPr>
      <w:bookmarkStart w:id="4" w:name="The_Dean_of_the_Graduate_School_will_con"/>
      <w:bookmarkEnd w:id="4"/>
    </w:p>
    <w:p w14:paraId="160A54A1" w14:textId="77777777" w:rsidR="00C6479B" w:rsidRPr="002B6409" w:rsidRDefault="00C95E3D" w:rsidP="00252E50">
      <w:pPr>
        <w:pStyle w:val="Heading2"/>
        <w:spacing w:line="240" w:lineRule="auto"/>
        <w:ind w:left="119"/>
        <w:rPr>
          <w:sz w:val="22"/>
          <w:szCs w:val="22"/>
        </w:rPr>
      </w:pPr>
      <w:bookmarkStart w:id="5" w:name="Deliverables_and_Outcomes"/>
      <w:bookmarkStart w:id="6" w:name="Pre-Submission_Instructions"/>
      <w:bookmarkStart w:id="7" w:name="Application_Instructions"/>
      <w:bookmarkEnd w:id="5"/>
      <w:bookmarkEnd w:id="6"/>
      <w:bookmarkEnd w:id="7"/>
      <w:r w:rsidRPr="002B6409">
        <w:rPr>
          <w:sz w:val="22"/>
          <w:szCs w:val="22"/>
        </w:rPr>
        <w:t>Application Instructions</w:t>
      </w:r>
    </w:p>
    <w:p w14:paraId="59746A49" w14:textId="238E8124" w:rsidR="008B29A2" w:rsidRPr="004D43C9" w:rsidRDefault="004D43C9" w:rsidP="00252E5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 w:rsidRPr="004D43C9">
        <w:t>Please apply online at orap.wsu.edu/CAH</w:t>
      </w:r>
      <w:r>
        <w:t>_</w:t>
      </w:r>
      <w:r w:rsidRPr="004D43C9">
        <w:t>minigrant</w:t>
      </w:r>
      <w:bookmarkStart w:id="8" w:name="_GoBack"/>
      <w:bookmarkEnd w:id="8"/>
      <w:r w:rsidRPr="004D43C9">
        <w:t>.</w:t>
      </w:r>
    </w:p>
    <w:p w14:paraId="15C25132" w14:textId="0DE6F3BB" w:rsidR="00C6479B" w:rsidRPr="002B6409" w:rsidRDefault="00DA33B0" w:rsidP="00252E5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right="211" w:hanging="359"/>
      </w:pPr>
      <w:r w:rsidRPr="002B6409">
        <w:t>Project description should be n</w:t>
      </w:r>
      <w:r w:rsidR="00C95E3D" w:rsidRPr="002B6409">
        <w:t xml:space="preserve">o more than </w:t>
      </w:r>
      <w:r w:rsidR="00983173">
        <w:t>1500 words.</w:t>
      </w:r>
      <w:r w:rsidR="00C95E3D" w:rsidRPr="002B6409">
        <w:t xml:space="preserve"> </w:t>
      </w:r>
    </w:p>
    <w:p w14:paraId="5AB19738" w14:textId="799C492B" w:rsidR="00C6479B" w:rsidRPr="002B6409" w:rsidRDefault="00F23403" w:rsidP="00252E5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/>
      </w:pPr>
      <w:r w:rsidRPr="002B6409">
        <w:t>The project</w:t>
      </w:r>
      <w:r w:rsidR="00C95E3D" w:rsidRPr="002B6409">
        <w:t xml:space="preserve"> </w:t>
      </w:r>
      <w:r w:rsidR="00DA33B0" w:rsidRPr="002B6409">
        <w:t xml:space="preserve">description </w:t>
      </w:r>
      <w:r w:rsidR="00C95E3D" w:rsidRPr="002B6409">
        <w:t>should</w:t>
      </w:r>
      <w:r w:rsidR="00DF3BF5" w:rsidRPr="002B6409">
        <w:t xml:space="preserve"> explicitly:</w:t>
      </w:r>
    </w:p>
    <w:p w14:paraId="1F8DB8ED" w14:textId="4571D640" w:rsidR="00715BA3" w:rsidRPr="002B6409" w:rsidRDefault="00715BA3" w:rsidP="00252E50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right="129"/>
      </w:pPr>
      <w:r w:rsidRPr="002B6409">
        <w:t>Identify PI and qualifications to conduct and complete the project.</w:t>
      </w:r>
      <w:r w:rsidR="00A3778F" w:rsidRPr="002B6409">
        <w:t xml:space="preserve"> </w:t>
      </w:r>
    </w:p>
    <w:p w14:paraId="7364CFB3" w14:textId="5FCED2D0" w:rsidR="00715BA3" w:rsidRPr="002B6409" w:rsidRDefault="00715BA3" w:rsidP="00252E50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right="129"/>
      </w:pPr>
      <w:r w:rsidRPr="002B6409">
        <w:t>Define goals and objectives.</w:t>
      </w:r>
    </w:p>
    <w:p w14:paraId="483CC158" w14:textId="4F27D07C" w:rsidR="00DA33B0" w:rsidRPr="002B6409" w:rsidRDefault="00F23403" w:rsidP="00252E50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right="129"/>
      </w:pPr>
      <w:r w:rsidRPr="002B6409">
        <w:t>Provide project overview</w:t>
      </w:r>
      <w:r w:rsidR="00DA33B0" w:rsidRPr="002B6409">
        <w:t xml:space="preserve"> in specific </w:t>
      </w:r>
      <w:r w:rsidR="00DF3BF5" w:rsidRPr="002B6409">
        <w:t xml:space="preserve">and jargon-free language: </w:t>
      </w:r>
      <w:r w:rsidR="00DA33B0" w:rsidRPr="002B6409">
        <w:t>what it is, why i</w:t>
      </w:r>
      <w:r w:rsidR="00DF3BF5" w:rsidRPr="002B6409">
        <w:t>t</w:t>
      </w:r>
      <w:r w:rsidR="00DA33B0" w:rsidRPr="002B6409">
        <w:t xml:space="preserve"> should be pursued, how it will be</w:t>
      </w:r>
      <w:r w:rsidR="00DF3BF5" w:rsidRPr="002B6409">
        <w:t xml:space="preserve"> done</w:t>
      </w:r>
      <w:r w:rsidR="00DA33B0" w:rsidRPr="002B6409">
        <w:t>.</w:t>
      </w:r>
    </w:p>
    <w:p w14:paraId="34F67382" w14:textId="22344589" w:rsidR="00F23403" w:rsidRPr="002B6409" w:rsidRDefault="00F23403" w:rsidP="00252E50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right="129"/>
      </w:pPr>
      <w:r w:rsidRPr="002B6409">
        <w:t xml:space="preserve">Explain significance of project to discipline and potential contribution to Arts </w:t>
      </w:r>
      <w:r w:rsidR="00983173">
        <w:t xml:space="preserve">and </w:t>
      </w:r>
      <w:r w:rsidRPr="002B6409">
        <w:t xml:space="preserve"> Humanities at WSU. </w:t>
      </w:r>
    </w:p>
    <w:p w14:paraId="46CAAB52" w14:textId="4121C7FC" w:rsidR="00936302" w:rsidRPr="002B6409" w:rsidRDefault="004E09D7" w:rsidP="00252E50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right="129"/>
      </w:pPr>
      <w:r w:rsidRPr="002B6409">
        <w:t>Identify outcomes, including future directions or impacts of project.</w:t>
      </w:r>
    </w:p>
    <w:p w14:paraId="3C386318" w14:textId="20F2303D" w:rsidR="00C6479B" w:rsidRPr="002B6409" w:rsidRDefault="0034544F" w:rsidP="00252E50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ind w:left="838" w:right="460" w:hanging="359"/>
      </w:pPr>
      <w:r w:rsidRPr="002B6409">
        <w:t xml:space="preserve">Please consult unit Research Administrator or Financial Analyst </w:t>
      </w:r>
      <w:r w:rsidR="005B03D2">
        <w:t>for budget questions.</w:t>
      </w:r>
    </w:p>
    <w:p w14:paraId="60CBEA50" w14:textId="77777777" w:rsidR="004E09D7" w:rsidRPr="002B6409" w:rsidRDefault="004E09D7" w:rsidP="00252E50">
      <w:pPr>
        <w:pStyle w:val="ListParagraph"/>
        <w:tabs>
          <w:tab w:val="left" w:pos="838"/>
          <w:tab w:val="left" w:pos="839"/>
        </w:tabs>
        <w:ind w:left="838" w:right="460" w:firstLine="0"/>
      </w:pPr>
    </w:p>
    <w:p w14:paraId="5E2054FA" w14:textId="529CED66" w:rsidR="00EC4CEC" w:rsidRPr="002B6409" w:rsidRDefault="00C95E3D" w:rsidP="00252E50">
      <w:pPr>
        <w:pStyle w:val="Heading2"/>
        <w:spacing w:line="240" w:lineRule="auto"/>
        <w:ind w:left="118"/>
        <w:rPr>
          <w:sz w:val="22"/>
          <w:szCs w:val="22"/>
        </w:rPr>
      </w:pPr>
      <w:bookmarkStart w:id="9" w:name="Evaluation_Process"/>
      <w:bookmarkStart w:id="10" w:name="Evaluation_Criteria"/>
      <w:bookmarkStart w:id="11" w:name="(4=Excellent/High_Potential_Impact_and/o"/>
      <w:bookmarkEnd w:id="9"/>
      <w:bookmarkEnd w:id="10"/>
      <w:bookmarkEnd w:id="11"/>
      <w:r w:rsidRPr="002B6409">
        <w:rPr>
          <w:sz w:val="22"/>
          <w:szCs w:val="22"/>
        </w:rPr>
        <w:lastRenderedPageBreak/>
        <w:t>Evaluation Criteria</w:t>
      </w:r>
    </w:p>
    <w:p w14:paraId="04B35505" w14:textId="73CE4532" w:rsidR="00EC4CEC" w:rsidRPr="002B6409" w:rsidRDefault="00EC4CEC" w:rsidP="00252E50">
      <w:pPr>
        <w:pStyle w:val="Heading2"/>
        <w:spacing w:line="240" w:lineRule="auto"/>
        <w:ind w:left="118"/>
        <w:rPr>
          <w:b w:val="0"/>
          <w:sz w:val="22"/>
          <w:szCs w:val="22"/>
        </w:rPr>
      </w:pPr>
      <w:r w:rsidRPr="002B6409">
        <w:rPr>
          <w:b w:val="0"/>
          <w:sz w:val="22"/>
          <w:szCs w:val="22"/>
        </w:rPr>
        <w:t xml:space="preserve">All proposals will be evaluated according to the criteria </w:t>
      </w:r>
      <w:r w:rsidR="007541AA">
        <w:rPr>
          <w:b w:val="0"/>
          <w:sz w:val="22"/>
          <w:szCs w:val="22"/>
        </w:rPr>
        <w:t>and rating scale adapted from</w:t>
      </w:r>
      <w:r w:rsidR="005B03D2">
        <w:rPr>
          <w:b w:val="0"/>
          <w:sz w:val="22"/>
          <w:szCs w:val="22"/>
        </w:rPr>
        <w:t xml:space="preserve"> the </w:t>
      </w:r>
      <w:hyperlink r:id="rId9" w:history="1">
        <w:r w:rsidR="005B03D2" w:rsidRPr="005B03D2">
          <w:rPr>
            <w:rStyle w:val="Hyperlink"/>
            <w:b w:val="0"/>
            <w:sz w:val="22"/>
            <w:szCs w:val="22"/>
          </w:rPr>
          <w:t>National Endowment for the Humanties</w:t>
        </w:r>
      </w:hyperlink>
      <w:r w:rsidR="005B03D2">
        <w:rPr>
          <w:b w:val="0"/>
          <w:sz w:val="22"/>
          <w:szCs w:val="22"/>
        </w:rPr>
        <w:t xml:space="preserve"> in its review process:</w:t>
      </w:r>
      <w:r w:rsidRPr="002B6409">
        <w:rPr>
          <w:b w:val="0"/>
          <w:sz w:val="22"/>
          <w:szCs w:val="22"/>
        </w:rPr>
        <w:t xml:space="preserve"> </w:t>
      </w:r>
    </w:p>
    <w:p w14:paraId="2A479DD0" w14:textId="490B0B7E" w:rsidR="00B63150" w:rsidRDefault="00B63150" w:rsidP="00252E50">
      <w:pPr>
        <w:pStyle w:val="BodyText"/>
        <w:ind w:left="118" w:right="237"/>
        <w:rPr>
          <w:sz w:val="22"/>
          <w:szCs w:val="22"/>
        </w:rPr>
      </w:pPr>
    </w:p>
    <w:p w14:paraId="24C1F075" w14:textId="77777777" w:rsidR="005B03D2" w:rsidRPr="005B03D2" w:rsidRDefault="005B03D2" w:rsidP="005B03D2">
      <w:pPr>
        <w:pStyle w:val="BodyText"/>
        <w:ind w:left="118" w:right="237"/>
        <w:rPr>
          <w:i/>
          <w:sz w:val="22"/>
          <w:szCs w:val="22"/>
        </w:rPr>
      </w:pPr>
      <w:r w:rsidRPr="005B03D2">
        <w:rPr>
          <w:i/>
          <w:sz w:val="22"/>
          <w:szCs w:val="22"/>
        </w:rPr>
        <w:t>Please apply the following five criteria (and only these criteria) when evaluating the quality of applications:</w:t>
      </w:r>
    </w:p>
    <w:p w14:paraId="3F327C9D" w14:textId="77777777" w:rsidR="005B03D2" w:rsidRPr="005B03D2" w:rsidRDefault="005B03D2" w:rsidP="005B03D2">
      <w:pPr>
        <w:pStyle w:val="BodyText"/>
        <w:ind w:left="118" w:right="237"/>
        <w:rPr>
          <w:i/>
          <w:sz w:val="22"/>
          <w:szCs w:val="22"/>
        </w:rPr>
      </w:pPr>
    </w:p>
    <w:p w14:paraId="0EE37126" w14:textId="1A478464" w:rsidR="005B03D2" w:rsidRPr="005B03D2" w:rsidRDefault="005B03D2" w:rsidP="005B03D2">
      <w:pPr>
        <w:pStyle w:val="BodyText"/>
        <w:numPr>
          <w:ilvl w:val="0"/>
          <w:numId w:val="11"/>
        </w:numPr>
        <w:ind w:right="237"/>
        <w:rPr>
          <w:i/>
          <w:sz w:val="22"/>
          <w:szCs w:val="22"/>
        </w:rPr>
      </w:pPr>
      <w:r w:rsidRPr="005B03D2">
        <w:rPr>
          <w:i/>
          <w:sz w:val="22"/>
          <w:szCs w:val="22"/>
        </w:rPr>
        <w:t xml:space="preserve">the </w:t>
      </w:r>
      <w:r w:rsidR="007541AA">
        <w:rPr>
          <w:i/>
          <w:sz w:val="22"/>
          <w:szCs w:val="22"/>
        </w:rPr>
        <w:t xml:space="preserve">creative or </w:t>
      </w:r>
      <w:r w:rsidRPr="005B03D2">
        <w:rPr>
          <w:i/>
          <w:sz w:val="22"/>
          <w:szCs w:val="22"/>
        </w:rPr>
        <w:t xml:space="preserve">intellectual significance of the proposed project, including its value to </w:t>
      </w:r>
      <w:r w:rsidR="007541AA">
        <w:rPr>
          <w:i/>
          <w:sz w:val="22"/>
          <w:szCs w:val="22"/>
        </w:rPr>
        <w:t xml:space="preserve">arts or </w:t>
      </w:r>
      <w:r w:rsidRPr="005B03D2">
        <w:rPr>
          <w:i/>
          <w:sz w:val="22"/>
          <w:szCs w:val="22"/>
        </w:rPr>
        <w:t xml:space="preserve">humanities scholars, </w:t>
      </w:r>
      <w:r w:rsidR="007541AA">
        <w:rPr>
          <w:i/>
          <w:sz w:val="22"/>
          <w:szCs w:val="22"/>
        </w:rPr>
        <w:t xml:space="preserve">and/or </w:t>
      </w:r>
      <w:r w:rsidRPr="005B03D2">
        <w:rPr>
          <w:i/>
          <w:sz w:val="22"/>
          <w:szCs w:val="22"/>
        </w:rPr>
        <w:t>general audiences;</w:t>
      </w:r>
    </w:p>
    <w:p w14:paraId="467877AD" w14:textId="77777777" w:rsidR="005B03D2" w:rsidRPr="005B03D2" w:rsidRDefault="005B03D2" w:rsidP="005B03D2">
      <w:pPr>
        <w:pStyle w:val="BodyText"/>
        <w:ind w:left="118" w:right="237"/>
        <w:rPr>
          <w:i/>
          <w:sz w:val="22"/>
          <w:szCs w:val="22"/>
        </w:rPr>
      </w:pPr>
    </w:p>
    <w:p w14:paraId="1693FC85" w14:textId="7E3AB156" w:rsidR="005B03D2" w:rsidRPr="005B03D2" w:rsidRDefault="005B03D2" w:rsidP="005B03D2">
      <w:pPr>
        <w:pStyle w:val="BodyText"/>
        <w:numPr>
          <w:ilvl w:val="0"/>
          <w:numId w:val="11"/>
        </w:numPr>
        <w:ind w:right="237"/>
        <w:rPr>
          <w:i/>
          <w:sz w:val="22"/>
          <w:szCs w:val="22"/>
        </w:rPr>
      </w:pPr>
      <w:r w:rsidRPr="005B03D2">
        <w:rPr>
          <w:i/>
          <w:sz w:val="22"/>
          <w:szCs w:val="22"/>
        </w:rPr>
        <w:t>the quality or promise of quality of the applicant as a</w:t>
      </w:r>
      <w:r w:rsidR="007541AA">
        <w:rPr>
          <w:i/>
          <w:sz w:val="22"/>
          <w:szCs w:val="22"/>
        </w:rPr>
        <w:t>n</w:t>
      </w:r>
      <w:r w:rsidRPr="005B03D2">
        <w:rPr>
          <w:i/>
          <w:sz w:val="22"/>
          <w:szCs w:val="22"/>
        </w:rPr>
        <w:t xml:space="preserve"> interpreter of the humanities</w:t>
      </w:r>
      <w:r w:rsidR="007541AA">
        <w:rPr>
          <w:i/>
          <w:sz w:val="22"/>
          <w:szCs w:val="22"/>
        </w:rPr>
        <w:t xml:space="preserve"> or as an artist;</w:t>
      </w:r>
    </w:p>
    <w:p w14:paraId="464B3788" w14:textId="77777777" w:rsidR="005B03D2" w:rsidRPr="005B03D2" w:rsidRDefault="005B03D2" w:rsidP="005B03D2">
      <w:pPr>
        <w:pStyle w:val="BodyText"/>
        <w:ind w:left="118" w:right="237"/>
        <w:rPr>
          <w:i/>
          <w:sz w:val="22"/>
          <w:szCs w:val="22"/>
        </w:rPr>
      </w:pPr>
    </w:p>
    <w:p w14:paraId="4E9E459B" w14:textId="33038AF8" w:rsidR="005B03D2" w:rsidRPr="005B03D2" w:rsidRDefault="005B03D2" w:rsidP="005B03D2">
      <w:pPr>
        <w:pStyle w:val="BodyText"/>
        <w:numPr>
          <w:ilvl w:val="0"/>
          <w:numId w:val="11"/>
        </w:numPr>
        <w:ind w:right="237"/>
        <w:rPr>
          <w:i/>
          <w:sz w:val="22"/>
          <w:szCs w:val="22"/>
        </w:rPr>
      </w:pPr>
      <w:r w:rsidRPr="005B03D2">
        <w:rPr>
          <w:i/>
          <w:sz w:val="22"/>
          <w:szCs w:val="22"/>
        </w:rPr>
        <w:t>the quality of the conception, definition, organization, and description of the project and the applicant’s clarity of expression;</w:t>
      </w:r>
    </w:p>
    <w:p w14:paraId="28E1260C" w14:textId="77777777" w:rsidR="005B03D2" w:rsidRPr="005B03D2" w:rsidRDefault="005B03D2" w:rsidP="005B03D2">
      <w:pPr>
        <w:pStyle w:val="BodyText"/>
        <w:ind w:left="118" w:right="237"/>
        <w:rPr>
          <w:i/>
          <w:sz w:val="22"/>
          <w:szCs w:val="22"/>
        </w:rPr>
      </w:pPr>
    </w:p>
    <w:p w14:paraId="607D72EC" w14:textId="29F70E68" w:rsidR="005B03D2" w:rsidRPr="005B03D2" w:rsidRDefault="005B03D2" w:rsidP="005B03D2">
      <w:pPr>
        <w:pStyle w:val="BodyText"/>
        <w:numPr>
          <w:ilvl w:val="0"/>
          <w:numId w:val="11"/>
        </w:numPr>
        <w:ind w:right="237"/>
        <w:rPr>
          <w:i/>
          <w:sz w:val="22"/>
          <w:szCs w:val="22"/>
        </w:rPr>
      </w:pPr>
      <w:r w:rsidRPr="005B03D2">
        <w:rPr>
          <w:i/>
          <w:sz w:val="22"/>
          <w:szCs w:val="22"/>
        </w:rPr>
        <w:t>the feasibility of the proposed plan of work, including, when appropriate, the soundness of the dissemination and access plans; and</w:t>
      </w:r>
    </w:p>
    <w:p w14:paraId="47AEBC66" w14:textId="77777777" w:rsidR="005B03D2" w:rsidRPr="005B03D2" w:rsidRDefault="005B03D2" w:rsidP="005B03D2">
      <w:pPr>
        <w:pStyle w:val="BodyText"/>
        <w:ind w:left="118" w:right="237"/>
        <w:rPr>
          <w:i/>
          <w:sz w:val="22"/>
          <w:szCs w:val="22"/>
        </w:rPr>
      </w:pPr>
    </w:p>
    <w:p w14:paraId="157E67C7" w14:textId="05F07C1C" w:rsidR="005B03D2" w:rsidRPr="005B03D2" w:rsidRDefault="005B03D2" w:rsidP="005B03D2">
      <w:pPr>
        <w:pStyle w:val="BodyText"/>
        <w:numPr>
          <w:ilvl w:val="0"/>
          <w:numId w:val="11"/>
        </w:numPr>
        <w:ind w:right="237"/>
        <w:rPr>
          <w:i/>
          <w:sz w:val="22"/>
          <w:szCs w:val="22"/>
        </w:rPr>
      </w:pPr>
      <w:r w:rsidRPr="005B03D2">
        <w:rPr>
          <w:i/>
          <w:sz w:val="22"/>
          <w:szCs w:val="22"/>
        </w:rPr>
        <w:t>the likelihood that the applicant will complete the project.</w:t>
      </w:r>
    </w:p>
    <w:p w14:paraId="2D600527" w14:textId="77777777" w:rsidR="005B03D2" w:rsidRPr="005B03D2" w:rsidRDefault="005B03D2" w:rsidP="005B03D2">
      <w:pPr>
        <w:pStyle w:val="BodyText"/>
        <w:ind w:left="118" w:right="237"/>
        <w:rPr>
          <w:sz w:val="22"/>
          <w:szCs w:val="22"/>
        </w:rPr>
      </w:pPr>
    </w:p>
    <w:p w14:paraId="47C4C2C8" w14:textId="57B2640F" w:rsidR="005B03D2" w:rsidRPr="002B6409" w:rsidRDefault="005B03D2" w:rsidP="005B03D2">
      <w:pPr>
        <w:pStyle w:val="BodyText"/>
        <w:ind w:left="118" w:right="237"/>
        <w:rPr>
          <w:sz w:val="22"/>
          <w:szCs w:val="22"/>
        </w:rPr>
      </w:pPr>
      <w:r w:rsidRPr="005B03D2">
        <w:rPr>
          <w:sz w:val="22"/>
          <w:szCs w:val="22"/>
        </w:rPr>
        <w:t>The rating scale for NEH applications is: E (excellent), VG (very good), G (good), SM (some merit), NC (not competitive).</w:t>
      </w:r>
    </w:p>
    <w:p w14:paraId="0BA9D306" w14:textId="77777777" w:rsidR="000C5F39" w:rsidRDefault="000C5F39" w:rsidP="00252E50">
      <w:pPr>
        <w:pStyle w:val="Heading2"/>
        <w:spacing w:line="240" w:lineRule="auto"/>
        <w:ind w:left="0"/>
        <w:rPr>
          <w:sz w:val="22"/>
          <w:szCs w:val="22"/>
        </w:rPr>
      </w:pPr>
      <w:bookmarkStart w:id="12" w:name="Award_Terms_and_Conditions"/>
      <w:bookmarkEnd w:id="12"/>
    </w:p>
    <w:p w14:paraId="068B369F" w14:textId="5521C5B0" w:rsidR="00C6479B" w:rsidRPr="002B6409" w:rsidRDefault="00C95E3D" w:rsidP="00252E50">
      <w:pPr>
        <w:pStyle w:val="Heading2"/>
        <w:spacing w:line="240" w:lineRule="auto"/>
        <w:ind w:left="0"/>
        <w:rPr>
          <w:sz w:val="22"/>
          <w:szCs w:val="22"/>
        </w:rPr>
      </w:pPr>
      <w:r w:rsidRPr="002B6409">
        <w:rPr>
          <w:sz w:val="22"/>
          <w:szCs w:val="22"/>
        </w:rPr>
        <w:t>Award Terms and Conditions</w:t>
      </w:r>
    </w:p>
    <w:p w14:paraId="27AB04F4" w14:textId="24A4FB49" w:rsidR="00455B76" w:rsidRPr="002B6409" w:rsidRDefault="00FE2C86" w:rsidP="00252E5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9"/>
      </w:pPr>
      <w:r w:rsidRPr="002B6409">
        <w:t>Appropriate accommodations will be made for faculty resident at Vancouver or Tri-Cities.</w:t>
      </w:r>
    </w:p>
    <w:p w14:paraId="7D551C05" w14:textId="77777777" w:rsidR="00983173" w:rsidRDefault="00C95E3D" w:rsidP="00983173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9" w:right="288"/>
      </w:pPr>
      <w:r w:rsidRPr="002B6409">
        <w:t xml:space="preserve">The </w:t>
      </w:r>
      <w:r w:rsidR="00983173">
        <w:t xml:space="preserve">funding period for mini-grants must </w:t>
      </w:r>
      <w:r w:rsidR="002F041B">
        <w:t>be completed by August 31, 2020.</w:t>
      </w:r>
    </w:p>
    <w:p w14:paraId="36145ED1" w14:textId="620348F9" w:rsidR="00983173" w:rsidRPr="002B6409" w:rsidRDefault="00983173" w:rsidP="00983173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9" w:right="288"/>
      </w:pPr>
      <w:r w:rsidRPr="002B6409">
        <w:t xml:space="preserve">Any unencumbered funds remaining after the grant’s approved period of performance are to be returned to the Center for Arts </w:t>
      </w:r>
      <w:r>
        <w:t>and</w:t>
      </w:r>
      <w:r w:rsidRPr="002B6409">
        <w:t xml:space="preserve"> Humanities.</w:t>
      </w:r>
    </w:p>
    <w:p w14:paraId="570A99C7" w14:textId="53C6D379" w:rsidR="00C6479B" w:rsidRPr="002B6409" w:rsidRDefault="00B63150" w:rsidP="00252E5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9" w:right="298"/>
      </w:pPr>
      <w:r w:rsidRPr="002B6409">
        <w:t xml:space="preserve">Awards are not transferable. </w:t>
      </w:r>
      <w:r w:rsidR="00C95E3D" w:rsidRPr="002B6409">
        <w:t xml:space="preserve">If the PI leaves the university prior to the completion of the grant, all </w:t>
      </w:r>
      <w:r w:rsidRPr="002B6409">
        <w:t xml:space="preserve">remaining </w:t>
      </w:r>
      <w:r w:rsidR="00C95E3D" w:rsidRPr="002B6409">
        <w:t xml:space="preserve">funds are to be returned to the </w:t>
      </w:r>
      <w:r w:rsidR="002F041B">
        <w:t>Center for Arts and Humanities</w:t>
      </w:r>
      <w:r w:rsidR="00C95E3D" w:rsidRPr="002B6409">
        <w:t>.</w:t>
      </w:r>
    </w:p>
    <w:p w14:paraId="23752397" w14:textId="633E7C6E" w:rsidR="00C6479B" w:rsidRPr="002B6409" w:rsidRDefault="00C95E3D" w:rsidP="00252E5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9" w:right="311"/>
      </w:pPr>
      <w:r w:rsidRPr="002B6409">
        <w:t>Acknowledgement</w:t>
      </w:r>
      <w:r w:rsidRPr="002B6409">
        <w:rPr>
          <w:spacing w:val="-4"/>
        </w:rPr>
        <w:t xml:space="preserve"> </w:t>
      </w:r>
      <w:r w:rsidRPr="002B6409">
        <w:t>of</w:t>
      </w:r>
      <w:r w:rsidRPr="002B6409">
        <w:rPr>
          <w:spacing w:val="-6"/>
        </w:rPr>
        <w:t xml:space="preserve"> </w:t>
      </w:r>
      <w:r w:rsidR="008439BB" w:rsidRPr="002B6409">
        <w:rPr>
          <w:spacing w:val="-6"/>
        </w:rPr>
        <w:t xml:space="preserve">support from </w:t>
      </w:r>
      <w:r w:rsidRPr="002B6409">
        <w:t>the</w:t>
      </w:r>
      <w:r w:rsidRPr="002B6409">
        <w:rPr>
          <w:spacing w:val="-4"/>
        </w:rPr>
        <w:t xml:space="preserve"> </w:t>
      </w:r>
      <w:r w:rsidRPr="002B6409">
        <w:t>WSU</w:t>
      </w:r>
      <w:r w:rsidRPr="002B6409">
        <w:rPr>
          <w:spacing w:val="-4"/>
        </w:rPr>
        <w:t xml:space="preserve"> </w:t>
      </w:r>
      <w:r w:rsidR="00B63150" w:rsidRPr="002B6409">
        <w:t xml:space="preserve">Arts </w:t>
      </w:r>
      <w:r w:rsidR="00983173">
        <w:t>and</w:t>
      </w:r>
      <w:r w:rsidR="00B63150" w:rsidRPr="002B6409">
        <w:t xml:space="preserve"> Humanities</w:t>
      </w:r>
      <w:r w:rsidRPr="002B6409">
        <w:rPr>
          <w:spacing w:val="-3"/>
        </w:rPr>
        <w:t xml:space="preserve"> </w:t>
      </w:r>
      <w:r w:rsidR="008439BB" w:rsidRPr="002B6409">
        <w:t xml:space="preserve">Fellowship </w:t>
      </w:r>
      <w:r w:rsidRPr="002B6409">
        <w:t>will</w:t>
      </w:r>
      <w:r w:rsidRPr="002B6409">
        <w:rPr>
          <w:spacing w:val="-4"/>
        </w:rPr>
        <w:t xml:space="preserve"> </w:t>
      </w:r>
      <w:r w:rsidRPr="002B6409">
        <w:t>be</w:t>
      </w:r>
      <w:r w:rsidRPr="002B6409">
        <w:rPr>
          <w:spacing w:val="-4"/>
        </w:rPr>
        <w:t xml:space="preserve"> </w:t>
      </w:r>
      <w:r w:rsidRPr="002B6409">
        <w:t>included</w:t>
      </w:r>
      <w:r w:rsidRPr="002B6409">
        <w:rPr>
          <w:spacing w:val="-3"/>
        </w:rPr>
        <w:t xml:space="preserve"> </w:t>
      </w:r>
      <w:r w:rsidRPr="002B6409">
        <w:t>in</w:t>
      </w:r>
      <w:r w:rsidRPr="002B6409">
        <w:rPr>
          <w:spacing w:val="-3"/>
        </w:rPr>
        <w:t xml:space="preserve"> </w:t>
      </w:r>
      <w:r w:rsidRPr="002B6409">
        <w:t>any</w:t>
      </w:r>
      <w:r w:rsidRPr="002B6409">
        <w:rPr>
          <w:spacing w:val="-8"/>
        </w:rPr>
        <w:t xml:space="preserve"> </w:t>
      </w:r>
      <w:r w:rsidRPr="002B6409">
        <w:t>published work, presentation, or other product directly resulting from this</w:t>
      </w:r>
      <w:r w:rsidRPr="002B6409">
        <w:rPr>
          <w:spacing w:val="-28"/>
        </w:rPr>
        <w:t xml:space="preserve"> </w:t>
      </w:r>
      <w:r w:rsidRPr="002B6409">
        <w:t>award.</w:t>
      </w:r>
    </w:p>
    <w:p w14:paraId="6F106726" w14:textId="62DE7231" w:rsidR="00936302" w:rsidRPr="002B6409" w:rsidRDefault="00936302" w:rsidP="00252E5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9" w:right="311"/>
      </w:pPr>
      <w:r w:rsidRPr="002B6409">
        <w:t xml:space="preserve">Awardees must </w:t>
      </w:r>
      <w:r w:rsidR="00C322E7" w:rsidRPr="002B6409">
        <w:t xml:space="preserve">provide </w:t>
      </w:r>
      <w:r w:rsidR="002F041B">
        <w:t xml:space="preserve">a </w:t>
      </w:r>
      <w:r w:rsidR="00C322E7" w:rsidRPr="002B6409">
        <w:t xml:space="preserve">final report to the </w:t>
      </w:r>
      <w:r w:rsidR="00ED2BD7" w:rsidRPr="002B6409">
        <w:t>C</w:t>
      </w:r>
      <w:r w:rsidR="007462F8" w:rsidRPr="002B6409">
        <w:t xml:space="preserve">enter for </w:t>
      </w:r>
      <w:r w:rsidR="00ED2BD7" w:rsidRPr="002B6409">
        <w:t>A</w:t>
      </w:r>
      <w:r w:rsidR="007462F8" w:rsidRPr="002B6409">
        <w:t xml:space="preserve">rts </w:t>
      </w:r>
      <w:r w:rsidR="00983173">
        <w:t>and</w:t>
      </w:r>
      <w:r w:rsidR="007462F8" w:rsidRPr="002B6409">
        <w:t xml:space="preserve"> </w:t>
      </w:r>
      <w:r w:rsidR="00ED2BD7" w:rsidRPr="002B6409">
        <w:t>H</w:t>
      </w:r>
      <w:r w:rsidR="007462F8" w:rsidRPr="002B6409">
        <w:t>umanities</w:t>
      </w:r>
      <w:r w:rsidR="00ED2BD7" w:rsidRPr="002B6409">
        <w:t xml:space="preserve"> and </w:t>
      </w:r>
      <w:r w:rsidR="00C322E7" w:rsidRPr="002B6409">
        <w:t>Office of Research as described below.</w:t>
      </w:r>
    </w:p>
    <w:p w14:paraId="5FE3209C" w14:textId="77777777" w:rsidR="00C6479B" w:rsidRPr="002B6409" w:rsidRDefault="00C6479B" w:rsidP="00252E50">
      <w:pPr>
        <w:pStyle w:val="BodyText"/>
        <w:rPr>
          <w:sz w:val="22"/>
          <w:szCs w:val="22"/>
        </w:rPr>
      </w:pPr>
    </w:p>
    <w:p w14:paraId="2766E8D3" w14:textId="77777777" w:rsidR="00C6479B" w:rsidRPr="002B6409" w:rsidRDefault="00C95E3D" w:rsidP="00252E50">
      <w:pPr>
        <w:pStyle w:val="Heading2"/>
        <w:spacing w:line="240" w:lineRule="auto"/>
        <w:ind w:left="145"/>
        <w:rPr>
          <w:sz w:val="22"/>
          <w:szCs w:val="22"/>
        </w:rPr>
      </w:pPr>
      <w:r w:rsidRPr="002B6409">
        <w:rPr>
          <w:sz w:val="22"/>
          <w:szCs w:val="22"/>
        </w:rPr>
        <w:t>Final Report</w:t>
      </w:r>
    </w:p>
    <w:p w14:paraId="31FEAC90" w14:textId="136D62A3" w:rsidR="00C6479B" w:rsidRPr="002B6409" w:rsidRDefault="00C95E3D" w:rsidP="00252E50">
      <w:pPr>
        <w:pStyle w:val="BodyText"/>
        <w:ind w:left="159" w:right="191"/>
        <w:rPr>
          <w:sz w:val="22"/>
          <w:szCs w:val="22"/>
        </w:rPr>
      </w:pPr>
      <w:r w:rsidRPr="002B6409">
        <w:rPr>
          <w:sz w:val="22"/>
          <w:szCs w:val="22"/>
        </w:rPr>
        <w:t>By accepting this award the PI agrees to submit a final report to the</w:t>
      </w:r>
      <w:r w:rsidR="00ED2BD7" w:rsidRPr="002B6409">
        <w:rPr>
          <w:sz w:val="22"/>
          <w:szCs w:val="22"/>
        </w:rPr>
        <w:t xml:space="preserve"> C</w:t>
      </w:r>
      <w:r w:rsidR="007462F8" w:rsidRPr="002B6409">
        <w:rPr>
          <w:sz w:val="22"/>
          <w:szCs w:val="22"/>
        </w:rPr>
        <w:t xml:space="preserve">enter for </w:t>
      </w:r>
      <w:r w:rsidR="00ED2BD7" w:rsidRPr="002B6409">
        <w:rPr>
          <w:sz w:val="22"/>
          <w:szCs w:val="22"/>
        </w:rPr>
        <w:t>A</w:t>
      </w:r>
      <w:r w:rsidR="00BE49EE">
        <w:rPr>
          <w:sz w:val="22"/>
          <w:szCs w:val="22"/>
        </w:rPr>
        <w:t xml:space="preserve">rts </w:t>
      </w:r>
      <w:r w:rsidR="00983173">
        <w:rPr>
          <w:sz w:val="22"/>
          <w:szCs w:val="22"/>
        </w:rPr>
        <w:t>and</w:t>
      </w:r>
      <w:r w:rsidR="00BE49EE">
        <w:rPr>
          <w:sz w:val="22"/>
          <w:szCs w:val="22"/>
        </w:rPr>
        <w:t xml:space="preserve"> </w:t>
      </w:r>
      <w:r w:rsidR="00ED2BD7" w:rsidRPr="002B6409">
        <w:rPr>
          <w:sz w:val="22"/>
          <w:szCs w:val="22"/>
        </w:rPr>
        <w:t>H</w:t>
      </w:r>
      <w:r w:rsidR="007462F8" w:rsidRPr="002B6409">
        <w:rPr>
          <w:sz w:val="22"/>
          <w:szCs w:val="22"/>
        </w:rPr>
        <w:t>umanities</w:t>
      </w:r>
      <w:r w:rsidRPr="002B6409">
        <w:rPr>
          <w:sz w:val="22"/>
          <w:szCs w:val="22"/>
        </w:rPr>
        <w:t xml:space="preserve"> </w:t>
      </w:r>
      <w:r w:rsidR="00ED2BD7" w:rsidRPr="002B6409">
        <w:rPr>
          <w:sz w:val="22"/>
          <w:szCs w:val="22"/>
        </w:rPr>
        <w:t xml:space="preserve">and </w:t>
      </w:r>
      <w:r w:rsidRPr="002B6409">
        <w:rPr>
          <w:sz w:val="22"/>
          <w:szCs w:val="22"/>
        </w:rPr>
        <w:t>Office of Research</w:t>
      </w:r>
      <w:r w:rsidR="002B223B" w:rsidRPr="002B6409">
        <w:rPr>
          <w:sz w:val="22"/>
          <w:szCs w:val="22"/>
        </w:rPr>
        <w:t>.</w:t>
      </w:r>
      <w:r w:rsidRPr="002B6409">
        <w:rPr>
          <w:sz w:val="22"/>
          <w:szCs w:val="22"/>
        </w:rPr>
        <w:t xml:space="preserve"> This report will allow the university to evaluate the effectiveness of the program.  The final report is due </w:t>
      </w:r>
      <w:r w:rsidR="00BE49EE">
        <w:rPr>
          <w:sz w:val="22"/>
          <w:szCs w:val="22"/>
        </w:rPr>
        <w:t>one</w:t>
      </w:r>
      <w:r w:rsidRPr="002B6409">
        <w:rPr>
          <w:sz w:val="22"/>
          <w:szCs w:val="22"/>
        </w:rPr>
        <w:t xml:space="preserve"> month after the end of the grant period of performance. </w:t>
      </w:r>
      <w:r w:rsidR="00715BA3" w:rsidRPr="002B6409">
        <w:rPr>
          <w:sz w:val="22"/>
          <w:szCs w:val="22"/>
        </w:rPr>
        <w:t>The final report details</w:t>
      </w:r>
      <w:r w:rsidRPr="002B6409">
        <w:rPr>
          <w:sz w:val="22"/>
          <w:szCs w:val="22"/>
        </w:rPr>
        <w:t xml:space="preserve"> activities, research results, and accomplishments resulting from the award, </w:t>
      </w:r>
      <w:r w:rsidR="00715BA3" w:rsidRPr="002B6409">
        <w:rPr>
          <w:sz w:val="22"/>
          <w:szCs w:val="22"/>
        </w:rPr>
        <w:t>including but not limited to</w:t>
      </w:r>
      <w:r w:rsidRPr="002B6409">
        <w:rPr>
          <w:sz w:val="22"/>
          <w:szCs w:val="22"/>
        </w:rPr>
        <w:t xml:space="preserve"> publications, presentations, exhibitions, media coverage, sales or marketing, projects, papers, proposals/awards, or other products that resulted from the WSU </w:t>
      </w:r>
      <w:r w:rsidR="00C322E7" w:rsidRPr="002B6409">
        <w:rPr>
          <w:sz w:val="22"/>
          <w:szCs w:val="22"/>
        </w:rPr>
        <w:t xml:space="preserve">Arts </w:t>
      </w:r>
      <w:r w:rsidR="00983173">
        <w:rPr>
          <w:sz w:val="22"/>
          <w:szCs w:val="22"/>
        </w:rPr>
        <w:t>and</w:t>
      </w:r>
      <w:r w:rsidR="00C322E7" w:rsidRPr="002B6409">
        <w:rPr>
          <w:sz w:val="22"/>
          <w:szCs w:val="22"/>
        </w:rPr>
        <w:t xml:space="preserve"> </w:t>
      </w:r>
      <w:r w:rsidR="009668BC" w:rsidRPr="002B6409">
        <w:rPr>
          <w:sz w:val="22"/>
          <w:szCs w:val="22"/>
        </w:rPr>
        <w:t xml:space="preserve">Humanities </w:t>
      </w:r>
      <w:r w:rsidR="008439BB" w:rsidRPr="002B6409">
        <w:rPr>
          <w:sz w:val="22"/>
          <w:szCs w:val="22"/>
        </w:rPr>
        <w:t>Fellowship</w:t>
      </w:r>
      <w:r w:rsidR="009668BC" w:rsidRPr="002B6409">
        <w:rPr>
          <w:sz w:val="22"/>
          <w:szCs w:val="22"/>
        </w:rPr>
        <w:t xml:space="preserve">. </w:t>
      </w:r>
    </w:p>
    <w:p w14:paraId="122ED5D9" w14:textId="77777777" w:rsidR="00C6479B" w:rsidRPr="002B6409" w:rsidRDefault="00C6479B" w:rsidP="00252E50">
      <w:pPr>
        <w:pStyle w:val="BodyText"/>
        <w:rPr>
          <w:sz w:val="22"/>
          <w:szCs w:val="22"/>
        </w:rPr>
      </w:pPr>
    </w:p>
    <w:p w14:paraId="29CEAEE4" w14:textId="77777777" w:rsidR="00C6479B" w:rsidRPr="002B6409" w:rsidRDefault="00C95E3D" w:rsidP="00252E50">
      <w:pPr>
        <w:pStyle w:val="Heading2"/>
        <w:spacing w:line="240" w:lineRule="auto"/>
        <w:ind w:left="160"/>
        <w:rPr>
          <w:sz w:val="22"/>
          <w:szCs w:val="22"/>
        </w:rPr>
      </w:pPr>
      <w:bookmarkStart w:id="13" w:name="Questions"/>
      <w:bookmarkEnd w:id="13"/>
      <w:r w:rsidRPr="002B6409">
        <w:rPr>
          <w:sz w:val="22"/>
          <w:szCs w:val="22"/>
        </w:rPr>
        <w:t>Questions</w:t>
      </w:r>
    </w:p>
    <w:p w14:paraId="6E399616" w14:textId="38CBDD5E" w:rsidR="009668BC" w:rsidRPr="002B6409" w:rsidRDefault="00C95E3D" w:rsidP="007541AA">
      <w:pPr>
        <w:pStyle w:val="BodyText"/>
        <w:ind w:left="160" w:right="125"/>
        <w:rPr>
          <w:sz w:val="22"/>
          <w:szCs w:val="22"/>
        </w:rPr>
      </w:pPr>
      <w:r w:rsidRPr="002B6409">
        <w:rPr>
          <w:sz w:val="22"/>
          <w:szCs w:val="22"/>
        </w:rPr>
        <w:t xml:space="preserve">Questions can be sent to: </w:t>
      </w:r>
      <w:hyperlink r:id="rId10" w:history="1">
        <w:r w:rsidR="00FB6612" w:rsidRPr="002B6409">
          <w:rPr>
            <w:rStyle w:val="Hyperlink"/>
            <w:sz w:val="22"/>
            <w:szCs w:val="22"/>
            <w:u w:color="0000FF"/>
          </w:rPr>
          <w:t>or.orap@wsu.edu</w:t>
        </w:r>
        <w:r w:rsidR="00FB6612" w:rsidRPr="002B6409">
          <w:rPr>
            <w:rStyle w:val="Hyperlink"/>
            <w:sz w:val="22"/>
            <w:szCs w:val="22"/>
          </w:rPr>
          <w:t>.</w:t>
        </w:r>
      </w:hyperlink>
      <w:r w:rsidRPr="002B6409">
        <w:rPr>
          <w:sz w:val="22"/>
          <w:szCs w:val="22"/>
        </w:rPr>
        <w:t xml:space="preserve"> Please use “</w:t>
      </w:r>
      <w:r w:rsidR="009668BC" w:rsidRPr="002B6409">
        <w:rPr>
          <w:sz w:val="22"/>
          <w:szCs w:val="22"/>
        </w:rPr>
        <w:t xml:space="preserve">Arts </w:t>
      </w:r>
      <w:r w:rsidR="00983173">
        <w:rPr>
          <w:sz w:val="22"/>
          <w:szCs w:val="22"/>
        </w:rPr>
        <w:t>and</w:t>
      </w:r>
      <w:r w:rsidR="009668BC" w:rsidRPr="002B6409">
        <w:rPr>
          <w:sz w:val="22"/>
          <w:szCs w:val="22"/>
        </w:rPr>
        <w:t xml:space="preserve"> Humanities</w:t>
      </w:r>
      <w:r w:rsidRPr="002B6409">
        <w:rPr>
          <w:sz w:val="22"/>
          <w:szCs w:val="22"/>
        </w:rPr>
        <w:t xml:space="preserve"> </w:t>
      </w:r>
      <w:r w:rsidR="009A09D8">
        <w:rPr>
          <w:sz w:val="22"/>
          <w:szCs w:val="22"/>
        </w:rPr>
        <w:t>Mini-grants</w:t>
      </w:r>
      <w:r w:rsidRPr="002B6409">
        <w:rPr>
          <w:sz w:val="22"/>
          <w:szCs w:val="22"/>
        </w:rPr>
        <w:t>” in the subject line.</w:t>
      </w:r>
      <w:r w:rsidR="00983173">
        <w:rPr>
          <w:sz w:val="22"/>
          <w:szCs w:val="22"/>
        </w:rPr>
        <w:t xml:space="preserve"> </w:t>
      </w:r>
      <w:r w:rsidR="009668BC" w:rsidRPr="002B6409">
        <w:rPr>
          <w:sz w:val="22"/>
          <w:szCs w:val="22"/>
        </w:rPr>
        <w:t xml:space="preserve">Or contact Becky James </w:t>
      </w:r>
      <w:r w:rsidRPr="002B6409">
        <w:rPr>
          <w:sz w:val="22"/>
          <w:szCs w:val="22"/>
        </w:rPr>
        <w:t>a</w:t>
      </w:r>
      <w:r w:rsidR="009668BC" w:rsidRPr="002B6409">
        <w:rPr>
          <w:sz w:val="22"/>
          <w:szCs w:val="22"/>
        </w:rPr>
        <w:t>t (509) 335-</w:t>
      </w:r>
      <w:r w:rsidR="009A09D8">
        <w:rPr>
          <w:sz w:val="22"/>
          <w:szCs w:val="22"/>
        </w:rPr>
        <w:t>5081</w:t>
      </w:r>
      <w:r w:rsidR="009668BC" w:rsidRPr="002B6409">
        <w:rPr>
          <w:sz w:val="22"/>
          <w:szCs w:val="22"/>
        </w:rPr>
        <w:t xml:space="preserve"> / </w:t>
      </w:r>
      <w:hyperlink r:id="rId11" w:history="1">
        <w:r w:rsidR="009668BC" w:rsidRPr="002B6409">
          <w:rPr>
            <w:rStyle w:val="Hyperlink"/>
            <w:sz w:val="22"/>
            <w:szCs w:val="22"/>
          </w:rPr>
          <w:t>elizabeth.james@wsu.edu</w:t>
        </w:r>
      </w:hyperlink>
      <w:r w:rsidR="009668BC" w:rsidRPr="002B6409">
        <w:rPr>
          <w:sz w:val="22"/>
          <w:szCs w:val="22"/>
        </w:rPr>
        <w:t xml:space="preserve"> </w:t>
      </w:r>
    </w:p>
    <w:sectPr w:rsidR="009668BC" w:rsidRPr="002B6409" w:rsidSect="00C322E7">
      <w:footerReference w:type="default" r:id="rId12"/>
      <w:pgSz w:w="12240" w:h="15840"/>
      <w:pgMar w:top="1420" w:right="1280" w:bottom="1280" w:left="1460" w:header="0" w:footer="1082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FD0A4F" w16cid:durableId="2120A3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A7F5D" w14:textId="77777777" w:rsidR="00610B90" w:rsidRDefault="00610B90">
      <w:r>
        <w:separator/>
      </w:r>
    </w:p>
  </w:endnote>
  <w:endnote w:type="continuationSeparator" w:id="0">
    <w:p w14:paraId="4AB7403D" w14:textId="77777777" w:rsidR="00610B90" w:rsidRDefault="0061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22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646BD" w14:textId="17625C1F" w:rsidR="0098359D" w:rsidRDefault="009835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A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ECCB23" w14:textId="6B15BB1C" w:rsidR="00C6479B" w:rsidRDefault="00C6479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13E7" w14:textId="77777777" w:rsidR="00610B90" w:rsidRDefault="00610B90">
      <w:r>
        <w:separator/>
      </w:r>
    </w:p>
  </w:footnote>
  <w:footnote w:type="continuationSeparator" w:id="0">
    <w:p w14:paraId="59A40F60" w14:textId="77777777" w:rsidR="00610B90" w:rsidRDefault="0061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372"/>
    <w:multiLevelType w:val="hybridMultilevel"/>
    <w:tmpl w:val="4372D9B6"/>
    <w:lvl w:ilvl="0" w:tplc="99C0ECD8">
      <w:start w:val="1"/>
      <w:numFmt w:val="upperLetter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1" w:tplc="E290696C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B6347000"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4BE2A7CC"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CEB8E04E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97B46912">
      <w:numFmt w:val="bullet"/>
      <w:lvlText w:val="•"/>
      <w:lvlJc w:val="left"/>
      <w:pPr>
        <w:ind w:left="3993" w:hanging="360"/>
      </w:pPr>
      <w:rPr>
        <w:rFonts w:hint="default"/>
      </w:rPr>
    </w:lvl>
    <w:lvl w:ilvl="6" w:tplc="55285734">
      <w:numFmt w:val="bullet"/>
      <w:lvlText w:val="•"/>
      <w:lvlJc w:val="left"/>
      <w:pPr>
        <w:ind w:left="4627" w:hanging="360"/>
      </w:pPr>
      <w:rPr>
        <w:rFonts w:hint="default"/>
      </w:rPr>
    </w:lvl>
    <w:lvl w:ilvl="7" w:tplc="D5A6ED52">
      <w:numFmt w:val="bullet"/>
      <w:lvlText w:val="•"/>
      <w:lvlJc w:val="left"/>
      <w:pPr>
        <w:ind w:left="5262" w:hanging="360"/>
      </w:pPr>
      <w:rPr>
        <w:rFonts w:hint="default"/>
      </w:rPr>
    </w:lvl>
    <w:lvl w:ilvl="8" w:tplc="F800B002">
      <w:numFmt w:val="bullet"/>
      <w:lvlText w:val="•"/>
      <w:lvlJc w:val="left"/>
      <w:pPr>
        <w:ind w:left="5897" w:hanging="360"/>
      </w:pPr>
      <w:rPr>
        <w:rFonts w:hint="default"/>
      </w:rPr>
    </w:lvl>
  </w:abstractNum>
  <w:abstractNum w:abstractNumId="1" w15:restartNumberingAfterBreak="0">
    <w:nsid w:val="11E51F85"/>
    <w:multiLevelType w:val="hybridMultilevel"/>
    <w:tmpl w:val="BE06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E13"/>
    <w:multiLevelType w:val="hybridMultilevel"/>
    <w:tmpl w:val="38BAA6CC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 w15:restartNumberingAfterBreak="0">
    <w:nsid w:val="34A565AB"/>
    <w:multiLevelType w:val="hybridMultilevel"/>
    <w:tmpl w:val="568E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D62F9"/>
    <w:multiLevelType w:val="hybridMultilevel"/>
    <w:tmpl w:val="717E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3236B"/>
    <w:multiLevelType w:val="hybridMultilevel"/>
    <w:tmpl w:val="0BD2E2F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 w15:restartNumberingAfterBreak="0">
    <w:nsid w:val="4F523E92"/>
    <w:multiLevelType w:val="hybridMultilevel"/>
    <w:tmpl w:val="5F9A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15C5F"/>
    <w:multiLevelType w:val="hybridMultilevel"/>
    <w:tmpl w:val="C2747E8E"/>
    <w:lvl w:ilvl="0" w:tplc="B44AFE22">
      <w:start w:val="1"/>
      <w:numFmt w:val="decimal"/>
      <w:lvlText w:val="(%1)"/>
      <w:lvlJc w:val="left"/>
      <w:pPr>
        <w:ind w:left="879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C88B88A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33383C48">
      <w:numFmt w:val="bullet"/>
      <w:lvlText w:val="•"/>
      <w:lvlJc w:val="left"/>
      <w:pPr>
        <w:ind w:left="2604" w:hanging="361"/>
      </w:pPr>
      <w:rPr>
        <w:rFonts w:hint="default"/>
      </w:rPr>
    </w:lvl>
    <w:lvl w:ilvl="3" w:tplc="20AE131C"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679A1DCE"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EB2C83B6"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4ACCC902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E310778E">
      <w:numFmt w:val="bullet"/>
      <w:lvlText w:val="•"/>
      <w:lvlJc w:val="left"/>
      <w:pPr>
        <w:ind w:left="6914" w:hanging="361"/>
      </w:pPr>
      <w:rPr>
        <w:rFonts w:hint="default"/>
      </w:rPr>
    </w:lvl>
    <w:lvl w:ilvl="8" w:tplc="FFB08EE0"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8" w15:restartNumberingAfterBreak="0">
    <w:nsid w:val="62005866"/>
    <w:multiLevelType w:val="hybridMultilevel"/>
    <w:tmpl w:val="F480702A"/>
    <w:lvl w:ilvl="0" w:tplc="59CECC70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AA02F2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6F1E735C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168C7088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B2589102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84509174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B33465CE"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12267D28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E2B4B30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9" w15:restartNumberingAfterBreak="0">
    <w:nsid w:val="6C5C4E38"/>
    <w:multiLevelType w:val="hybridMultilevel"/>
    <w:tmpl w:val="1AB0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42A05"/>
    <w:multiLevelType w:val="hybridMultilevel"/>
    <w:tmpl w:val="9EE8C21C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9B"/>
    <w:rsid w:val="00024AD5"/>
    <w:rsid w:val="00056518"/>
    <w:rsid w:val="00066E6B"/>
    <w:rsid w:val="000835E5"/>
    <w:rsid w:val="000B4132"/>
    <w:rsid w:val="000C5F39"/>
    <w:rsid w:val="00124D6A"/>
    <w:rsid w:val="001527C6"/>
    <w:rsid w:val="0018703B"/>
    <w:rsid w:val="001A0D95"/>
    <w:rsid w:val="001E590D"/>
    <w:rsid w:val="002044A6"/>
    <w:rsid w:val="00252E50"/>
    <w:rsid w:val="00265E77"/>
    <w:rsid w:val="00282A28"/>
    <w:rsid w:val="002B223B"/>
    <w:rsid w:val="002B3BD5"/>
    <w:rsid w:val="002B6409"/>
    <w:rsid w:val="002F041B"/>
    <w:rsid w:val="002F2485"/>
    <w:rsid w:val="00333C19"/>
    <w:rsid w:val="0034544F"/>
    <w:rsid w:val="00353B82"/>
    <w:rsid w:val="00355DCA"/>
    <w:rsid w:val="00411B1B"/>
    <w:rsid w:val="0044419C"/>
    <w:rsid w:val="00445215"/>
    <w:rsid w:val="00455B76"/>
    <w:rsid w:val="00455F52"/>
    <w:rsid w:val="004A02FA"/>
    <w:rsid w:val="004D43C9"/>
    <w:rsid w:val="004E09D7"/>
    <w:rsid w:val="004E0C53"/>
    <w:rsid w:val="00562855"/>
    <w:rsid w:val="0056635A"/>
    <w:rsid w:val="0057325C"/>
    <w:rsid w:val="005B03D2"/>
    <w:rsid w:val="005C52AC"/>
    <w:rsid w:val="00610B90"/>
    <w:rsid w:val="006146C4"/>
    <w:rsid w:val="0062744C"/>
    <w:rsid w:val="006610FB"/>
    <w:rsid w:val="006816A6"/>
    <w:rsid w:val="00691417"/>
    <w:rsid w:val="006A5062"/>
    <w:rsid w:val="006D41D3"/>
    <w:rsid w:val="006E5866"/>
    <w:rsid w:val="006E6C6D"/>
    <w:rsid w:val="007003C4"/>
    <w:rsid w:val="0070192A"/>
    <w:rsid w:val="00714A67"/>
    <w:rsid w:val="00715BA3"/>
    <w:rsid w:val="00725EA1"/>
    <w:rsid w:val="0072728C"/>
    <w:rsid w:val="007374BF"/>
    <w:rsid w:val="007462F8"/>
    <w:rsid w:val="007531D2"/>
    <w:rsid w:val="007541AA"/>
    <w:rsid w:val="00782D13"/>
    <w:rsid w:val="007C5857"/>
    <w:rsid w:val="007E08C8"/>
    <w:rsid w:val="00805B53"/>
    <w:rsid w:val="0082066F"/>
    <w:rsid w:val="00825784"/>
    <w:rsid w:val="00830EF2"/>
    <w:rsid w:val="008439BB"/>
    <w:rsid w:val="008468A5"/>
    <w:rsid w:val="00861B5F"/>
    <w:rsid w:val="008A3860"/>
    <w:rsid w:val="008B29A2"/>
    <w:rsid w:val="008C493C"/>
    <w:rsid w:val="0090265B"/>
    <w:rsid w:val="00936302"/>
    <w:rsid w:val="00940208"/>
    <w:rsid w:val="00950AB1"/>
    <w:rsid w:val="009604C9"/>
    <w:rsid w:val="009668BC"/>
    <w:rsid w:val="00966B7B"/>
    <w:rsid w:val="00971DCE"/>
    <w:rsid w:val="00983173"/>
    <w:rsid w:val="0098359D"/>
    <w:rsid w:val="009A09D8"/>
    <w:rsid w:val="009B64A4"/>
    <w:rsid w:val="00A3778F"/>
    <w:rsid w:val="00A42EA6"/>
    <w:rsid w:val="00A92B40"/>
    <w:rsid w:val="00AA74A2"/>
    <w:rsid w:val="00AC1E38"/>
    <w:rsid w:val="00AC39C6"/>
    <w:rsid w:val="00B15175"/>
    <w:rsid w:val="00B229D5"/>
    <w:rsid w:val="00B32E86"/>
    <w:rsid w:val="00B41DD1"/>
    <w:rsid w:val="00B55633"/>
    <w:rsid w:val="00B63150"/>
    <w:rsid w:val="00BA0EB4"/>
    <w:rsid w:val="00BD2278"/>
    <w:rsid w:val="00BE49EE"/>
    <w:rsid w:val="00C14681"/>
    <w:rsid w:val="00C322E7"/>
    <w:rsid w:val="00C44DEC"/>
    <w:rsid w:val="00C47936"/>
    <w:rsid w:val="00C53D33"/>
    <w:rsid w:val="00C6479B"/>
    <w:rsid w:val="00C94E01"/>
    <w:rsid w:val="00C95E3D"/>
    <w:rsid w:val="00CC1F15"/>
    <w:rsid w:val="00CD732F"/>
    <w:rsid w:val="00CE40DF"/>
    <w:rsid w:val="00CF1763"/>
    <w:rsid w:val="00CF239B"/>
    <w:rsid w:val="00D355B0"/>
    <w:rsid w:val="00D4713B"/>
    <w:rsid w:val="00D93C5D"/>
    <w:rsid w:val="00D97E14"/>
    <w:rsid w:val="00DA33B0"/>
    <w:rsid w:val="00DD3BF8"/>
    <w:rsid w:val="00DD70B7"/>
    <w:rsid w:val="00DF3BF5"/>
    <w:rsid w:val="00E36147"/>
    <w:rsid w:val="00E4544F"/>
    <w:rsid w:val="00EB274F"/>
    <w:rsid w:val="00EC4CEC"/>
    <w:rsid w:val="00ED2BD7"/>
    <w:rsid w:val="00F0619B"/>
    <w:rsid w:val="00F1130A"/>
    <w:rsid w:val="00F23403"/>
    <w:rsid w:val="00F2561E"/>
    <w:rsid w:val="00F40E92"/>
    <w:rsid w:val="00FA2DC8"/>
    <w:rsid w:val="00FA6CE9"/>
    <w:rsid w:val="00FA7307"/>
    <w:rsid w:val="00FB2632"/>
    <w:rsid w:val="00FB6612"/>
    <w:rsid w:val="00FC2813"/>
    <w:rsid w:val="00FC586F"/>
    <w:rsid w:val="00FD48E0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35C17B"/>
  <w15:docId w15:val="{580A35B5-4C6E-4024-AB7E-D04CD61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28" w:lineRule="exact"/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52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7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2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C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3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9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9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C6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C586F"/>
  </w:style>
  <w:style w:type="paragraph" w:styleId="NormalWeb">
    <w:name w:val="Normal (Web)"/>
    <w:basedOn w:val="Normal"/>
    <w:uiPriority w:val="99"/>
    <w:semiHidden/>
    <w:unhideWhenUsed/>
    <w:rsid w:val="0062744C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9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1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week.wsu.edu/center-for-arts-and-humanities-grand-opening-speaker-recep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beth.james@wsu.edu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or.orap@wsu.ed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h.gov/gr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D25A114-214A-4346-B4E5-FCEA1636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Peterson, Kristina A</dc:creator>
  <cp:lastModifiedBy>Martinez, Mireya</cp:lastModifiedBy>
  <cp:revision>2</cp:revision>
  <dcterms:created xsi:type="dcterms:W3CDTF">2019-09-11T19:30:00Z</dcterms:created>
  <dcterms:modified xsi:type="dcterms:W3CDTF">2019-09-11T19:30:00Z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2017-02-17T00:00:00Z</vt:filetime>
  </property>
</Properties>
</file>